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92242" w14:textId="77777777" w:rsidR="0015616A" w:rsidRDefault="0015616A" w:rsidP="0015616A">
      <w:pPr>
        <w:jc w:val="both"/>
        <w:rPr>
          <w:rFonts w:ascii="Arial Unicode MS" w:eastAsia="Arial Unicode MS" w:hAnsi="Arial Unicode MS" w:cs="Arial Unicode MS"/>
          <w:b/>
        </w:rPr>
      </w:pPr>
      <w:r w:rsidRPr="00D2498B">
        <w:rPr>
          <w:rFonts w:ascii="Arial Unicode MS" w:eastAsia="Arial Unicode MS" w:hAnsi="Arial Unicode MS" w:cs="Arial Unicode MS"/>
          <w:b/>
        </w:rPr>
        <w:t>DICTAMEN QUE EMITE LA DIRECCIÓN DE ASUNTOS JURÍDICOS DEL INSTITUTO DE ACCESO A LA INFORMACIÓN PÚBLICA Y PROTECCIÓN DE DATOS PERSONALES, PARA LA VALIDACIÓ</w:t>
      </w:r>
      <w:r>
        <w:rPr>
          <w:rFonts w:ascii="Arial Unicode MS" w:eastAsia="Arial Unicode MS" w:hAnsi="Arial Unicode MS" w:cs="Arial Unicode MS"/>
          <w:b/>
        </w:rPr>
        <w:t>N POR EL CONSEJO GENERAL, DE LA</w:t>
      </w:r>
      <w:r w:rsidRPr="00D2498B">
        <w:rPr>
          <w:rFonts w:ascii="Arial Unicode MS" w:eastAsia="Arial Unicode MS" w:hAnsi="Arial Unicode MS" w:cs="Arial Unicode MS"/>
          <w:b/>
        </w:rPr>
        <w:t xml:space="preserve"> TABLA DE APLICABILIDAD INTEGRAL, RELATIVAS A LAS OBLIGACIONES DE TR</w:t>
      </w:r>
      <w:r>
        <w:rPr>
          <w:rFonts w:ascii="Arial Unicode MS" w:eastAsia="Arial Unicode MS" w:hAnsi="Arial Unicode MS" w:cs="Arial Unicode MS"/>
          <w:b/>
        </w:rPr>
        <w:t>ANSPARENCIA COMUNES, ESPECÍ</w:t>
      </w:r>
      <w:r w:rsidRPr="00D2498B">
        <w:rPr>
          <w:rFonts w:ascii="Arial Unicode MS" w:eastAsia="Arial Unicode MS" w:hAnsi="Arial Unicode MS" w:cs="Arial Unicode MS"/>
          <w:b/>
        </w:rPr>
        <w:t>FICAS, ADICIONALES Y LOCALES,</w:t>
      </w:r>
      <w:r>
        <w:rPr>
          <w:rFonts w:ascii="Arial Unicode MS" w:eastAsia="Arial Unicode MS" w:hAnsi="Arial Unicode MS" w:cs="Arial Unicode MS"/>
          <w:b/>
        </w:rPr>
        <w:t xml:space="preserve"> APLICABLE A LOS SUJETOS OBLIGADOS DEL PODER EJECUTIVO,</w:t>
      </w:r>
      <w:r w:rsidRPr="00D2498B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CON BASE EN EL ACUERDO CONAIP/SNT/ACUERDO/EXT01-05/11/2020-03.</w:t>
      </w:r>
    </w:p>
    <w:p w14:paraId="6824199D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  <w:b/>
        </w:rPr>
      </w:pPr>
    </w:p>
    <w:p w14:paraId="4BF77B7E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  <w:lang w:val="es-ES"/>
        </w:rPr>
      </w:pPr>
      <w:r w:rsidRPr="00D2498B">
        <w:rPr>
          <w:rFonts w:ascii="Arial Unicode MS" w:eastAsia="Arial Unicode MS" w:hAnsi="Arial Unicode MS" w:cs="Arial Unicode MS"/>
        </w:rPr>
        <w:t>Con fundamento en lo dispuesto por los artículos 114 apartado C de la Constitución Política del Estado Libre y Soberano de Oaxaca, del 70 al 81 de la Ley General de Transparencia y Acceso a la Información Pública; del 19 al 36 de la Ley de Transparencia y Acceso a la Información Pública para el Estado de Oaxaca; y 1</w:t>
      </w:r>
      <w:r>
        <w:rPr>
          <w:rFonts w:ascii="Arial Unicode MS" w:eastAsia="Arial Unicode MS" w:hAnsi="Arial Unicode MS" w:cs="Arial Unicode MS"/>
        </w:rPr>
        <w:t>3</w:t>
      </w:r>
      <w:r w:rsidRPr="00D2498B">
        <w:rPr>
          <w:rFonts w:ascii="Arial Unicode MS" w:eastAsia="Arial Unicode MS" w:hAnsi="Arial Unicode MS" w:cs="Arial Unicode MS"/>
        </w:rPr>
        <w:t xml:space="preserve"> fracción I inciso d) del Reglamento Interno del Instituto de Acceso a la Información Pública y Protección de Datos Personales, se emite el presente documento, tomando en consideración los siguientes:</w:t>
      </w:r>
    </w:p>
    <w:p w14:paraId="70497A58" w14:textId="77777777" w:rsidR="0015616A" w:rsidRPr="00D2498B" w:rsidRDefault="0015616A" w:rsidP="0015616A">
      <w:pPr>
        <w:jc w:val="center"/>
        <w:rPr>
          <w:rFonts w:ascii="Arial Unicode MS" w:eastAsia="Arial Unicode MS" w:hAnsi="Arial Unicode MS" w:cs="Arial Unicode MS"/>
          <w:lang w:val="es-ES"/>
        </w:rPr>
      </w:pPr>
    </w:p>
    <w:p w14:paraId="4DE77F8C" w14:textId="77777777" w:rsidR="0015616A" w:rsidRPr="00D2498B" w:rsidRDefault="0015616A" w:rsidP="0015616A">
      <w:pPr>
        <w:jc w:val="center"/>
        <w:rPr>
          <w:rFonts w:ascii="Arial Unicode MS" w:eastAsia="Arial Unicode MS" w:hAnsi="Arial Unicode MS" w:cs="Arial Unicode MS"/>
          <w:b/>
          <w:lang w:val="es-ES"/>
        </w:rPr>
      </w:pPr>
      <w:r w:rsidRPr="00D2498B">
        <w:rPr>
          <w:rFonts w:ascii="Arial Unicode MS" w:eastAsia="Arial Unicode MS" w:hAnsi="Arial Unicode MS" w:cs="Arial Unicode MS"/>
          <w:b/>
          <w:lang w:val="es-ES"/>
        </w:rPr>
        <w:t>A N T E C E D E N T E S</w:t>
      </w:r>
    </w:p>
    <w:p w14:paraId="4515082F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52E7C33F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  <w:r w:rsidRPr="00D2498B">
        <w:rPr>
          <w:rFonts w:ascii="Arial Unicode MS" w:eastAsia="Arial Unicode MS" w:hAnsi="Arial Unicode MS" w:cs="Arial Unicode MS"/>
          <w:b/>
        </w:rPr>
        <w:t>PRIMERO</w:t>
      </w:r>
      <w:r w:rsidRPr="00D2498B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Con fecha cinco</w:t>
      </w:r>
      <w:r w:rsidRPr="00D2498B">
        <w:rPr>
          <w:rFonts w:ascii="Arial Unicode MS" w:eastAsia="Arial Unicode MS" w:hAnsi="Arial Unicode MS" w:cs="Arial Unicode MS"/>
        </w:rPr>
        <w:t xml:space="preserve"> de </w:t>
      </w:r>
      <w:r>
        <w:rPr>
          <w:rFonts w:ascii="Arial Unicode MS" w:eastAsia="Arial Unicode MS" w:hAnsi="Arial Unicode MS" w:cs="Arial Unicode MS"/>
        </w:rPr>
        <w:t>noviembre</w:t>
      </w:r>
      <w:r w:rsidRPr="00D2498B">
        <w:rPr>
          <w:rFonts w:ascii="Arial Unicode MS" w:eastAsia="Arial Unicode MS" w:hAnsi="Arial Unicode MS" w:cs="Arial Unicode MS"/>
        </w:rPr>
        <w:t xml:space="preserve"> del año </w:t>
      </w:r>
      <w:r>
        <w:rPr>
          <w:rFonts w:ascii="Arial Unicode MS" w:eastAsia="Arial Unicode MS" w:hAnsi="Arial Unicode MS" w:cs="Arial Unicode MS"/>
        </w:rPr>
        <w:t>dos mil veinte</w:t>
      </w:r>
      <w:r w:rsidRPr="00D2498B">
        <w:rPr>
          <w:rFonts w:ascii="Arial Unicode MS" w:eastAsia="Arial Unicode MS" w:hAnsi="Arial Unicode MS" w:cs="Arial Unicode MS"/>
        </w:rPr>
        <w:t>, el Consejo Nacional del Sistema Nacional de Transparencia, emitió el acuerdo CONAIP/SNT/ACUERDO/</w:t>
      </w:r>
      <w:r>
        <w:rPr>
          <w:rFonts w:ascii="Arial Unicode MS" w:eastAsia="Arial Unicode MS" w:hAnsi="Arial Unicode MS" w:cs="Arial Unicode MS"/>
        </w:rPr>
        <w:t>EXT01-05/11/2020-03,</w:t>
      </w:r>
      <w:r w:rsidRPr="00D2498B">
        <w:rPr>
          <w:rFonts w:ascii="Arial Unicode MS" w:eastAsia="Arial Unicode MS" w:hAnsi="Arial Unicode MS" w:cs="Arial Unicode MS"/>
        </w:rPr>
        <w:t xml:space="preserve"> mediante el cual se modifican los 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Transparencia; así como los criterios y formatos contenidos en los anexos de los propios lineamientos, derivado de la verificación diagnóstica realizada por los organismos garantes de la Federación y de las entidades federativas; asimismo se modifican las Directrices del Pleno del Consejo Nacional del Sistema Nacional de Transparencia, Acceso a la Información Pública y Protección de Datos Personales en materia de Verificación Diagnóstica de las obligaciones de transparencia y atención a la Denuncia por incumplimiento a las obligaciones de transparencia; documento que se publicó en el Diario Oficial de la Federación, el 28 </w:t>
      </w:r>
      <w:r>
        <w:rPr>
          <w:rFonts w:ascii="Arial Unicode MS" w:eastAsia="Arial Unicode MS" w:hAnsi="Arial Unicode MS" w:cs="Arial Unicode MS"/>
        </w:rPr>
        <w:t>de diciembre del</w:t>
      </w:r>
      <w:r w:rsidRPr="00D2498B">
        <w:rPr>
          <w:rFonts w:ascii="Arial Unicode MS" w:eastAsia="Arial Unicode MS" w:hAnsi="Arial Unicode MS" w:cs="Arial Unicode MS"/>
        </w:rPr>
        <w:t xml:space="preserve"> año en cita.</w:t>
      </w:r>
    </w:p>
    <w:p w14:paraId="203A2F5D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7337D6B4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  <w:r w:rsidRPr="00D2498B">
        <w:rPr>
          <w:rFonts w:ascii="Arial Unicode MS" w:eastAsia="Arial Unicode MS" w:hAnsi="Arial Unicode MS" w:cs="Arial Unicode MS"/>
          <w:b/>
        </w:rPr>
        <w:lastRenderedPageBreak/>
        <w:t>SEGUNDO</w:t>
      </w:r>
      <w:r w:rsidRPr="00D2498B">
        <w:rPr>
          <w:rFonts w:ascii="Arial Unicode MS" w:eastAsia="Arial Unicode MS" w:hAnsi="Arial Unicode MS" w:cs="Arial Unicode MS"/>
        </w:rPr>
        <w:t>. Del análisis del acuerdo de modificación descrito en el antece</w:t>
      </w:r>
      <w:r>
        <w:rPr>
          <w:rFonts w:ascii="Arial Unicode MS" w:eastAsia="Arial Unicode MS" w:hAnsi="Arial Unicode MS" w:cs="Arial Unicode MS"/>
        </w:rPr>
        <w:t>dente que precede, se advierte en su considerando 20</w:t>
      </w:r>
      <w:r w:rsidRPr="00D2498B">
        <w:rPr>
          <w:rFonts w:ascii="Arial Unicode MS" w:eastAsia="Arial Unicode MS" w:hAnsi="Arial Unicode MS" w:cs="Arial Unicode MS"/>
        </w:rPr>
        <w:t>, que su emisión deriva del importante número de observaciones y propuestas de ajustes y modificaciones enviadas por los organismos garantes y los sujetos obligados del país, y de lo que como consecuencia, ello implica para el INAI, como administrador general, y para los organismos garantes de las entidades federativas, como administradores estatales, como lo es, el llevar a cabo la configuración en la Plataforma Nacional de Transparencia, tanto de los lineamientos como de los criterios y nuevos formatos respectivos; así como para los sujetos obligados la responsabilidad de cargar la información con los criterios y formatos modificados.</w:t>
      </w:r>
    </w:p>
    <w:p w14:paraId="4034A204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3E383936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  <w:r w:rsidRPr="00D2498B">
        <w:rPr>
          <w:rFonts w:ascii="Arial Unicode MS" w:eastAsia="Arial Unicode MS" w:hAnsi="Arial Unicode MS" w:cs="Arial Unicode MS"/>
          <w:b/>
        </w:rPr>
        <w:t>TERCERO.</w:t>
      </w:r>
      <w:r w:rsidRPr="00D2498B">
        <w:rPr>
          <w:rFonts w:ascii="Arial Unicode MS" w:eastAsia="Arial Unicode MS" w:hAnsi="Arial Unicode MS" w:cs="Arial Unicode MS"/>
        </w:rPr>
        <w:t xml:space="preserve"> Considerando la necesidad de realizarse los ajustes y modificaciones propuestos por los organismos garantes y sujetos obligados del país, el Pleno del Consejo Nacional del Sistema Nacional de Transparencia, consideró justificable la propuesta planteada por la Comisión de Indicadores, Evaluación e Investigación, en el sentido de establecer entre otros puntos: </w:t>
      </w:r>
    </w:p>
    <w:p w14:paraId="0DF7AA95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7157C10F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  <w:r w:rsidRPr="00D2498B">
        <w:rPr>
          <w:rFonts w:ascii="Arial Unicode MS" w:eastAsia="Arial Unicode MS" w:hAnsi="Arial Unicode MS" w:cs="Arial Unicode MS"/>
        </w:rPr>
        <w:sym w:font="Symbol" w:char="F0B7"/>
      </w:r>
      <w:r w:rsidRPr="00D2498B">
        <w:rPr>
          <w:rFonts w:ascii="Arial Unicode MS" w:eastAsia="Arial Unicode MS" w:hAnsi="Arial Unicode MS" w:cs="Arial Unicode MS"/>
        </w:rPr>
        <w:t xml:space="preserve"> Que una vez que el Consejo Nacional del Sistema Nacional de Transparencia apruebe el presente Acuerdo, el INAI iniciará la configuración de formatos en su carácter de Administrador General. </w:t>
      </w:r>
    </w:p>
    <w:p w14:paraId="4E965FB9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79E31F09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  <w:r w:rsidRPr="00D2498B">
        <w:rPr>
          <w:rFonts w:ascii="Arial Unicode MS" w:eastAsia="Arial Unicode MS" w:hAnsi="Arial Unicode MS" w:cs="Arial Unicode MS"/>
        </w:rPr>
        <w:sym w:font="Symbol" w:char="F0B7"/>
      </w:r>
      <w:r w:rsidRPr="00D2498B">
        <w:rPr>
          <w:rFonts w:ascii="Arial Unicode MS" w:eastAsia="Arial Unicode MS" w:hAnsi="Arial Unicode MS" w:cs="Arial Unicode MS"/>
        </w:rPr>
        <w:t xml:space="preserve"> Que una vez que el INAI finalice la configuración de formatos, con </w:t>
      </w:r>
      <w:r>
        <w:rPr>
          <w:rFonts w:ascii="Arial Unicode MS" w:eastAsia="Arial Unicode MS" w:hAnsi="Arial Unicode MS" w:cs="Arial Unicode MS"/>
        </w:rPr>
        <w:t>fecha máxima al treinta y uno de marzo</w:t>
      </w:r>
      <w:r w:rsidRPr="00D2498B">
        <w:rPr>
          <w:rFonts w:ascii="Arial Unicode MS" w:eastAsia="Arial Unicode MS" w:hAnsi="Arial Unicode MS" w:cs="Arial Unicode MS"/>
        </w:rPr>
        <w:t xml:space="preserve"> de</w:t>
      </w:r>
      <w:r>
        <w:rPr>
          <w:rFonts w:ascii="Arial Unicode MS" w:eastAsia="Arial Unicode MS" w:hAnsi="Arial Unicode MS" w:cs="Arial Unicode MS"/>
        </w:rPr>
        <w:t>l año dos mil veintiuno</w:t>
      </w:r>
      <w:r w:rsidRPr="00D2498B">
        <w:rPr>
          <w:rFonts w:ascii="Arial Unicode MS" w:eastAsia="Arial Unicode MS" w:hAnsi="Arial Unicode MS" w:cs="Arial Unicode MS"/>
        </w:rPr>
        <w:t>, los Organismos Garantes de las entidades federativas tendrán, como a</w:t>
      </w:r>
      <w:r>
        <w:rPr>
          <w:rFonts w:ascii="Arial Unicode MS" w:eastAsia="Arial Unicode MS" w:hAnsi="Arial Unicode MS" w:cs="Arial Unicode MS"/>
        </w:rPr>
        <w:t>dministradores estatales, del uno</w:t>
      </w:r>
      <w:r w:rsidRPr="00D2498B">
        <w:rPr>
          <w:rFonts w:ascii="Arial Unicode MS" w:eastAsia="Arial Unicode MS" w:hAnsi="Arial Unicode MS" w:cs="Arial Unicode MS"/>
        </w:rPr>
        <w:t xml:space="preserve"> al </w:t>
      </w:r>
      <w:r>
        <w:rPr>
          <w:rFonts w:ascii="Arial Unicode MS" w:eastAsia="Arial Unicode MS" w:hAnsi="Arial Unicode MS" w:cs="Arial Unicode MS"/>
        </w:rPr>
        <w:t xml:space="preserve">treinta y uno </w:t>
      </w:r>
      <w:r w:rsidRPr="00D2498B">
        <w:rPr>
          <w:rFonts w:ascii="Arial Unicode MS" w:eastAsia="Arial Unicode MS" w:hAnsi="Arial Unicode MS" w:cs="Arial Unicode MS"/>
        </w:rPr>
        <w:t xml:space="preserve">de </w:t>
      </w:r>
      <w:r>
        <w:rPr>
          <w:rFonts w:ascii="Arial Unicode MS" w:eastAsia="Arial Unicode MS" w:hAnsi="Arial Unicode MS" w:cs="Arial Unicode MS"/>
        </w:rPr>
        <w:t>marzo del año dos mil veintiuno,</w:t>
      </w:r>
      <w:r w:rsidRPr="00D2498B">
        <w:rPr>
          <w:rFonts w:ascii="Arial Unicode MS" w:eastAsia="Arial Unicode MS" w:hAnsi="Arial Unicode MS" w:cs="Arial Unicode MS"/>
        </w:rPr>
        <w:t xml:space="preserve"> para realizar las adecuaciones necesarias en el Sistema de Portales de Obligaciones de Transparencia consistentes en heredar los formatos generales y realizar los ajustes de configuración sobre normatividad local, formatos locales, criterios y asignación de formatos a sus respectivos sujetos obligados. </w:t>
      </w:r>
    </w:p>
    <w:p w14:paraId="192A8C84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105D5B54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  <w:r w:rsidRPr="00D2498B">
        <w:rPr>
          <w:rFonts w:ascii="Arial Unicode MS" w:eastAsia="Arial Unicode MS" w:hAnsi="Arial Unicode MS" w:cs="Arial Unicode MS"/>
        </w:rPr>
        <w:sym w:font="Symbol" w:char="F0B7"/>
      </w:r>
      <w:r w:rsidRPr="00D2498B">
        <w:rPr>
          <w:rFonts w:ascii="Arial Unicode MS" w:eastAsia="Arial Unicode MS" w:hAnsi="Arial Unicode MS" w:cs="Arial Unicode MS"/>
        </w:rPr>
        <w:t xml:space="preserve"> Que en ese mismo plazo de configuración, los organismos garantes deberán hacer las adecuaciones necesarias en las Tablas de Aplicabilidad de cada sujeto obligado. </w:t>
      </w:r>
    </w:p>
    <w:p w14:paraId="688561E8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6009EA8E" w14:textId="77777777" w:rsidR="0015616A" w:rsidRDefault="0015616A" w:rsidP="0015616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CUARTO</w:t>
      </w:r>
      <w:r w:rsidRPr="00D2498B">
        <w:rPr>
          <w:rFonts w:ascii="Arial Unicode MS" w:eastAsia="Arial Unicode MS" w:hAnsi="Arial Unicode MS" w:cs="Arial Unicode MS"/>
          <w:b/>
        </w:rPr>
        <w:t>.</w:t>
      </w:r>
      <w:r w:rsidRPr="00D2498B">
        <w:rPr>
          <w:rFonts w:ascii="Arial Unicode MS" w:eastAsia="Arial Unicode MS" w:hAnsi="Arial Unicode MS" w:cs="Arial Unicode MS"/>
        </w:rPr>
        <w:t xml:space="preserve">  Derivado del acuerdo aprobado por el Consejo General, descrito en el antecedente antepuesto, la Dirección de Asuntos Jurídicos</w:t>
      </w:r>
      <w:r>
        <w:rPr>
          <w:rFonts w:ascii="Arial Unicode MS" w:eastAsia="Arial Unicode MS" w:hAnsi="Arial Unicode MS" w:cs="Arial Unicode MS"/>
        </w:rPr>
        <w:t xml:space="preserve"> atendió las modificaciones que se hicieron a los Lineamientos Técnicos Generales para la </w:t>
      </w:r>
      <w:r>
        <w:rPr>
          <w:rFonts w:ascii="Arial Unicode MS" w:eastAsia="Arial Unicode MS" w:hAnsi="Arial Unicode MS" w:cs="Arial Unicode MS"/>
        </w:rPr>
        <w:lastRenderedPageBreak/>
        <w:t>Publicación Homologación y Estandarización de la Información de las obligaciones establecidas en el Titulo Quinto y en la fracción IV del artículo 31 de la Ley General de Transparencia y Acceso a la Información Pública que deben de difundir los sujetos obligados en los Portales de Internet y en la Plataforma Nacional de Transparencia, así como los criterios tablas y formatos contenidos  en los anexos de los propios Lineamientos, derivados de las reformas y/o entrada en vigor de diversas normas generales y adecuaciones solicitadas por Organismos Garantes.</w:t>
      </w:r>
    </w:p>
    <w:p w14:paraId="77782B4A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5821B0B0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QUINTO</w:t>
      </w:r>
      <w:r w:rsidRPr="00D2498B">
        <w:rPr>
          <w:rFonts w:ascii="Arial Unicode MS" w:eastAsia="Arial Unicode MS" w:hAnsi="Arial Unicode MS" w:cs="Arial Unicode MS"/>
        </w:rPr>
        <w:t xml:space="preserve">. En consecuencia del antecedente inmediato, la Dirección de Asuntos Jurídicos </w:t>
      </w:r>
      <w:r>
        <w:rPr>
          <w:rFonts w:ascii="Arial Unicode MS" w:eastAsia="Arial Unicode MS" w:hAnsi="Arial Unicode MS" w:cs="Arial Unicode MS"/>
        </w:rPr>
        <w:t xml:space="preserve">elaboró la Tabla de aplicabilidad modelo aplicable a los sujetos obligados del Poder Ejecutivo la cual será difundida con  los sujetos obligados para que se familiaricen y elaboren, requiriendo a los sujetos obligados del Poder Ejecutivo para que remitan sus tablas de aplicabilidad integrales a efectos de su verificación y en su caso su validación </w:t>
      </w:r>
      <w:r w:rsidRPr="00D2498B">
        <w:rPr>
          <w:rFonts w:ascii="Arial Unicode MS" w:eastAsia="Arial Unicode MS" w:hAnsi="Arial Unicode MS" w:cs="Arial Unicode MS"/>
        </w:rPr>
        <w:t xml:space="preserve"> y</w:t>
      </w:r>
      <w:r>
        <w:rPr>
          <w:rFonts w:ascii="Arial Unicode MS" w:eastAsia="Arial Unicode MS" w:hAnsi="Arial Unicode MS" w:cs="Arial Unicode MS"/>
        </w:rPr>
        <w:t>;</w:t>
      </w:r>
    </w:p>
    <w:p w14:paraId="1F84450D" w14:textId="77777777" w:rsidR="0015616A" w:rsidRPr="00D2498B" w:rsidRDefault="0015616A" w:rsidP="0015616A">
      <w:pPr>
        <w:jc w:val="center"/>
        <w:rPr>
          <w:rFonts w:ascii="Arial Unicode MS" w:eastAsia="Arial Unicode MS" w:hAnsi="Arial Unicode MS" w:cs="Arial Unicode MS"/>
          <w:b/>
        </w:rPr>
      </w:pPr>
    </w:p>
    <w:p w14:paraId="3059D9E4" w14:textId="77777777" w:rsidR="0015616A" w:rsidRPr="00D2498B" w:rsidRDefault="0015616A" w:rsidP="0015616A">
      <w:pPr>
        <w:jc w:val="center"/>
        <w:rPr>
          <w:rFonts w:ascii="Arial Unicode MS" w:eastAsia="Arial Unicode MS" w:hAnsi="Arial Unicode MS" w:cs="Arial Unicode MS"/>
          <w:b/>
        </w:rPr>
      </w:pPr>
      <w:r w:rsidRPr="00D2498B">
        <w:rPr>
          <w:rFonts w:ascii="Arial Unicode MS" w:eastAsia="Arial Unicode MS" w:hAnsi="Arial Unicode MS" w:cs="Arial Unicode MS"/>
          <w:b/>
        </w:rPr>
        <w:t>C O N S I D E R A N D O</w:t>
      </w:r>
    </w:p>
    <w:p w14:paraId="0208D553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27EC8E4C" w14:textId="77777777" w:rsidR="0015616A" w:rsidRPr="00D2498B" w:rsidRDefault="0015616A" w:rsidP="0015616A">
      <w:pPr>
        <w:contextualSpacing/>
        <w:jc w:val="both"/>
        <w:rPr>
          <w:rFonts w:ascii="Arial Unicode MS" w:eastAsia="Arial Unicode MS" w:hAnsi="Arial Unicode MS" w:cs="Arial Unicode MS"/>
          <w:lang w:val="es-ES_tradnl"/>
        </w:rPr>
      </w:pPr>
      <w:r w:rsidRPr="00D2498B">
        <w:rPr>
          <w:rFonts w:ascii="Arial Unicode MS" w:eastAsia="Arial Unicode MS" w:hAnsi="Arial Unicode MS" w:cs="Arial Unicode MS"/>
          <w:b/>
        </w:rPr>
        <w:t xml:space="preserve">I. </w:t>
      </w:r>
      <w:r w:rsidRPr="00D2498B">
        <w:rPr>
          <w:rFonts w:ascii="Arial Unicode MS" w:eastAsia="Arial Unicode MS" w:hAnsi="Arial Unicode MS" w:cs="Arial Unicode MS"/>
        </w:rPr>
        <w:t xml:space="preserve">Que </w:t>
      </w:r>
      <w:r w:rsidRPr="00D2498B">
        <w:rPr>
          <w:rFonts w:ascii="Arial Unicode MS" w:eastAsia="Arial Unicode MS" w:hAnsi="Arial Unicode MS" w:cs="Arial Unicode MS"/>
          <w:lang w:val="es-ES_tradnl"/>
        </w:rPr>
        <w:t>las obligaciones de transparencia para cada sujeto obligado señalado en los artículos 23 de la Ley General de Transparencia y Acceso a la Información Pública;  6º fracción XL y 7º de la Ley de Transparencia y Acceso a la Información Pública para el Estado de Oaxaca,</w:t>
      </w:r>
      <w:r w:rsidRPr="00D2498B">
        <w:rPr>
          <w:rFonts w:ascii="Arial Unicode MS" w:eastAsia="Arial Unicode MS" w:hAnsi="Arial Unicode MS" w:cs="Arial Unicode MS"/>
          <w:b/>
          <w:lang w:val="es-ES_tradnl"/>
        </w:rPr>
        <w:t xml:space="preserve"> </w:t>
      </w:r>
      <w:r w:rsidRPr="00D2498B">
        <w:rPr>
          <w:rFonts w:ascii="Arial Unicode MS" w:eastAsia="Arial Unicode MS" w:hAnsi="Arial Unicode MS" w:cs="Arial Unicode MS"/>
          <w:lang w:val="es-ES_tradnl"/>
        </w:rPr>
        <w:t>son aquellas que describen la información que deberán poner a disposición de los particulares y mantener actualizada en los sitios de Internet correspondientes, y en la Plataforma Nacional de Transparencia, sin excepción alguna, las cuales se refieren a temas, documentos y políticas que éstos generan en ejercicio de sus facultades, obligaciones y el uso de recursos públicos, respecto de su organización interna y funcionamiento; atención a la ciudadanía; ejercicio de los recursos públicos; determinaciones institucionales; estudios; ingresos recibidos y donaciones realizadas; así como organización de archivos entre otros.</w:t>
      </w:r>
    </w:p>
    <w:p w14:paraId="391BB57B" w14:textId="77777777" w:rsidR="0015616A" w:rsidRPr="00D2498B" w:rsidRDefault="0015616A" w:rsidP="0015616A">
      <w:pPr>
        <w:contextualSpacing/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770DFF2E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  <w:r w:rsidRPr="00D2498B">
        <w:rPr>
          <w:rFonts w:ascii="Arial Unicode MS" w:eastAsia="Arial Unicode MS" w:hAnsi="Arial Unicode MS" w:cs="Arial Unicode MS"/>
          <w:b/>
        </w:rPr>
        <w:t>II</w:t>
      </w:r>
      <w:r w:rsidRPr="00D2498B">
        <w:rPr>
          <w:rFonts w:ascii="Arial Unicode MS" w:eastAsia="Arial Unicode MS" w:hAnsi="Arial Unicode MS" w:cs="Arial Unicode MS"/>
        </w:rPr>
        <w:t xml:space="preserve">. Que una vez recibidas las tablas de aplicabilidad integrales remitidas por los sujetos obligados, esta Dirección de Asuntos Jurídicos </w:t>
      </w:r>
      <w:r>
        <w:rPr>
          <w:rFonts w:ascii="Arial Unicode MS" w:eastAsia="Arial Unicode MS" w:hAnsi="Arial Unicode MS" w:cs="Arial Unicode MS"/>
        </w:rPr>
        <w:t xml:space="preserve">procederá </w:t>
      </w:r>
      <w:r w:rsidRPr="00D2498B">
        <w:rPr>
          <w:rFonts w:ascii="Arial Unicode MS" w:eastAsia="Arial Unicode MS" w:hAnsi="Arial Unicode MS" w:cs="Arial Unicode MS"/>
        </w:rPr>
        <w:t xml:space="preserve">a su verificación de manera paulatina en lo particular, conforme a los lineamientos señalados en el ANTECEDENTE PRIMERO y al marco jurídico que les impera de manera específica a cada uno, en lo concerniente a la relación de obligaciones que les aplican y, en su caso, de forma fundada y motivada, las que no le son aplicables, con el firme </w:t>
      </w:r>
      <w:r w:rsidRPr="00D2498B">
        <w:rPr>
          <w:rFonts w:ascii="Arial Unicode MS" w:eastAsia="Arial Unicode MS" w:hAnsi="Arial Unicode MS" w:cs="Arial Unicode MS"/>
        </w:rPr>
        <w:lastRenderedPageBreak/>
        <w:t>criterio de que no se tratar</w:t>
      </w:r>
      <w:r>
        <w:rPr>
          <w:rFonts w:ascii="Arial Unicode MS" w:eastAsia="Arial Unicode MS" w:hAnsi="Arial Unicode MS" w:cs="Arial Unicode MS"/>
        </w:rPr>
        <w:t>á</w:t>
      </w:r>
      <w:r w:rsidRPr="00D2498B">
        <w:rPr>
          <w:rFonts w:ascii="Arial Unicode MS" w:eastAsia="Arial Unicode MS" w:hAnsi="Arial Unicode MS" w:cs="Arial Unicode MS"/>
        </w:rPr>
        <w:t xml:space="preserve"> de la información que el sujeto obligado no generó en un periodo determinado, sino de aquella que no generará en ningún momento por no estar especificado en sus facultades, competencias y funciones.</w:t>
      </w:r>
    </w:p>
    <w:p w14:paraId="6F037D32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73E6E02C" w14:textId="77777777" w:rsidR="0015616A" w:rsidRDefault="0015616A" w:rsidP="0015616A">
      <w:pPr>
        <w:jc w:val="both"/>
        <w:rPr>
          <w:rFonts w:ascii="Arial Unicode MS" w:eastAsia="Arial Unicode MS" w:hAnsi="Arial Unicode MS" w:cs="Arial Unicode MS"/>
        </w:rPr>
      </w:pPr>
      <w:r w:rsidRPr="00D2498B">
        <w:rPr>
          <w:rFonts w:ascii="Arial Unicode MS" w:eastAsia="Arial Unicode MS" w:hAnsi="Arial Unicode MS" w:cs="Arial Unicode MS"/>
          <w:b/>
        </w:rPr>
        <w:t>III</w:t>
      </w:r>
      <w:r w:rsidRPr="00D2498B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Que bajo el criterio determinado en el antecedente que antecede los sujetos obligados que no cumplan con las formalidades para remitir su tabla de aplicabilidad a esta Dirección de Asuntos Jurídicos le será aplicable la carga de  su información de acuerdo a la tabla de aplicabilidad modelo  para el Poder Ejecutivo.</w:t>
      </w:r>
    </w:p>
    <w:p w14:paraId="7B32DF4F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69ADC61E" w14:textId="77777777" w:rsidR="0015616A" w:rsidRPr="00D2498B" w:rsidRDefault="0015616A" w:rsidP="0015616A">
      <w:pPr>
        <w:jc w:val="center"/>
        <w:rPr>
          <w:rFonts w:ascii="Arial Unicode MS" w:eastAsia="Arial Unicode MS" w:hAnsi="Arial Unicode MS" w:cs="Arial Unicode MS"/>
          <w:b/>
        </w:rPr>
      </w:pPr>
      <w:r w:rsidRPr="00D2498B">
        <w:rPr>
          <w:rFonts w:ascii="Arial Unicode MS" w:eastAsia="Arial Unicode MS" w:hAnsi="Arial Unicode MS" w:cs="Arial Unicode MS"/>
          <w:b/>
        </w:rPr>
        <w:t>DICTAMEN</w:t>
      </w:r>
    </w:p>
    <w:p w14:paraId="4A9666CE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06F2DAFC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  <w:r w:rsidRPr="00D2498B">
        <w:rPr>
          <w:rFonts w:ascii="Arial Unicode MS" w:eastAsia="Arial Unicode MS" w:hAnsi="Arial Unicode MS" w:cs="Arial Unicode MS"/>
          <w:b/>
        </w:rPr>
        <w:t>PRIMERO</w:t>
      </w:r>
      <w:r>
        <w:rPr>
          <w:rFonts w:ascii="Arial Unicode MS" w:eastAsia="Arial Unicode MS" w:hAnsi="Arial Unicode MS" w:cs="Arial Unicode MS"/>
        </w:rPr>
        <w:t>. Queda</w:t>
      </w:r>
      <w:r w:rsidRPr="00D2498B">
        <w:rPr>
          <w:rFonts w:ascii="Arial Unicode MS" w:eastAsia="Arial Unicode MS" w:hAnsi="Arial Unicode MS" w:cs="Arial Unicode MS"/>
        </w:rPr>
        <w:t xml:space="preserve"> verificada por esta Dirección de Asuntos Jurídicos y se somete a v</w:t>
      </w:r>
      <w:r>
        <w:rPr>
          <w:rFonts w:ascii="Arial Unicode MS" w:eastAsia="Arial Unicode MS" w:hAnsi="Arial Unicode MS" w:cs="Arial Unicode MS"/>
        </w:rPr>
        <w:t>alidación del Consejo General</w:t>
      </w:r>
      <w:r w:rsidRPr="00D2498B">
        <w:rPr>
          <w:rFonts w:ascii="Arial Unicode MS" w:eastAsia="Arial Unicode MS" w:hAnsi="Arial Unicode MS" w:cs="Arial Unicode MS"/>
        </w:rPr>
        <w:t xml:space="preserve"> la aprobación del presente documento</w:t>
      </w:r>
      <w:r>
        <w:rPr>
          <w:rFonts w:ascii="Arial Unicode MS" w:eastAsia="Arial Unicode MS" w:hAnsi="Arial Unicode MS" w:cs="Arial Unicode MS"/>
        </w:rPr>
        <w:t>:</w:t>
      </w:r>
      <w:r w:rsidRPr="00D2498B">
        <w:rPr>
          <w:rFonts w:ascii="Arial Unicode MS" w:eastAsia="Arial Unicode MS" w:hAnsi="Arial Unicode MS" w:cs="Arial Unicode MS"/>
        </w:rPr>
        <w:t xml:space="preserve"> </w:t>
      </w:r>
    </w:p>
    <w:p w14:paraId="2DC7A979" w14:textId="77777777" w:rsidR="0015616A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5FBD5C13" w14:textId="77777777" w:rsidR="0015616A" w:rsidRPr="001C4ACE" w:rsidRDefault="0015616A" w:rsidP="001561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C4ACE">
        <w:rPr>
          <w:rFonts w:ascii="Arial Unicode MS" w:eastAsia="Arial Unicode MS" w:hAnsi="Arial Unicode MS" w:cs="Arial Unicode MS"/>
        </w:rPr>
        <w:t>Un modelo de tabla de aplicabilidad integral que sirve de base para el cumplimiento de las obligaciones de transparencia sectorizados en el Poder Ejecutivo.</w:t>
      </w:r>
      <w:r>
        <w:rPr>
          <w:rFonts w:ascii="Arial Unicode MS" w:eastAsia="Arial Unicode MS" w:hAnsi="Arial Unicode MS" w:cs="Arial Unicode MS"/>
        </w:rPr>
        <w:t xml:space="preserve"> Misma que se </w:t>
      </w:r>
      <w:r w:rsidRPr="001C4ACE">
        <w:rPr>
          <w:rFonts w:ascii="Arial Unicode MS" w:eastAsia="Arial Unicode MS" w:hAnsi="Arial Unicode MS" w:cs="Arial Unicode MS"/>
        </w:rPr>
        <w:t>agrega como anexo al presente dictamen.</w:t>
      </w:r>
    </w:p>
    <w:p w14:paraId="7E822BED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62DC19EF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</w:rPr>
      </w:pPr>
      <w:r w:rsidRPr="00D2498B">
        <w:rPr>
          <w:rFonts w:ascii="Arial Unicode MS" w:eastAsia="Arial Unicode MS" w:hAnsi="Arial Unicode MS" w:cs="Arial Unicode MS"/>
          <w:b/>
        </w:rPr>
        <w:t xml:space="preserve">SEGUNDO. </w:t>
      </w:r>
      <w:r w:rsidRPr="00D2498B">
        <w:rPr>
          <w:rFonts w:ascii="Arial Unicode MS" w:eastAsia="Arial Unicode MS" w:hAnsi="Arial Unicode MS" w:cs="Arial Unicode MS"/>
        </w:rPr>
        <w:t xml:space="preserve">Remítase el presente documento a la Secretaría Técnica del Instituto de Acceso a la Información Pública y Protección de Datos Personales, para que sea aprobado en sesión </w:t>
      </w:r>
      <w:r>
        <w:rPr>
          <w:rFonts w:ascii="Arial Unicode MS" w:eastAsia="Arial Unicode MS" w:hAnsi="Arial Unicode MS" w:cs="Arial Unicode MS"/>
        </w:rPr>
        <w:t>del</w:t>
      </w:r>
      <w:r w:rsidRPr="00D2498B">
        <w:rPr>
          <w:rFonts w:ascii="Arial Unicode MS" w:eastAsia="Arial Unicode MS" w:hAnsi="Arial Unicode MS" w:cs="Arial Unicode MS"/>
        </w:rPr>
        <w:t xml:space="preserve"> Consejo General; hecho lo anterior, se publique en el portal de internet del Instituto, para los efectos legales correspondientes.</w:t>
      </w:r>
    </w:p>
    <w:p w14:paraId="30DBC2F6" w14:textId="77777777" w:rsidR="0015616A" w:rsidRPr="00D2498B" w:rsidRDefault="0015616A" w:rsidP="0015616A">
      <w:pPr>
        <w:jc w:val="both"/>
        <w:rPr>
          <w:rFonts w:ascii="Arial Unicode MS" w:eastAsia="Arial Unicode MS" w:hAnsi="Arial Unicode MS" w:cs="Arial Unicode MS"/>
          <w:b/>
        </w:rPr>
      </w:pPr>
    </w:p>
    <w:p w14:paraId="79D328BC" w14:textId="77777777" w:rsidR="0015616A" w:rsidRDefault="0015616A" w:rsidP="0015616A">
      <w:pPr>
        <w:jc w:val="both"/>
        <w:rPr>
          <w:rFonts w:ascii="Arial Unicode MS" w:eastAsia="Arial Unicode MS" w:hAnsi="Arial Unicode MS" w:cs="Arial Unicode MS"/>
        </w:rPr>
      </w:pPr>
      <w:r w:rsidRPr="00D2498B">
        <w:rPr>
          <w:rFonts w:ascii="Arial Unicode MS" w:eastAsia="Arial Unicode MS" w:hAnsi="Arial Unicode MS" w:cs="Arial Unicode MS"/>
          <w:b/>
        </w:rPr>
        <w:t xml:space="preserve">TERCERO. </w:t>
      </w:r>
      <w:r w:rsidRPr="00D2498B">
        <w:rPr>
          <w:rFonts w:ascii="Arial Unicode MS" w:eastAsia="Arial Unicode MS" w:hAnsi="Arial Unicode MS" w:cs="Arial Unicode MS"/>
        </w:rPr>
        <w:t>Una vez aprobado el presente dictamen, deberá ser notificado por medio electrónico a los sujetos obligados concernientes, por el área competente de este Órgano garante</w:t>
      </w:r>
      <w:r>
        <w:rPr>
          <w:rFonts w:ascii="Arial Unicode MS" w:eastAsia="Arial Unicode MS" w:hAnsi="Arial Unicode MS" w:cs="Arial Unicode MS"/>
        </w:rPr>
        <w:t>.</w:t>
      </w:r>
    </w:p>
    <w:p w14:paraId="11C6A8FB" w14:textId="77777777" w:rsidR="00DD27E7" w:rsidRDefault="00DD27E7" w:rsidP="00DD27E7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</w:t>
      </w:r>
    </w:p>
    <w:p w14:paraId="65B95389" w14:textId="0D4D627A" w:rsidR="00DD27E7" w:rsidRPr="00DD27E7" w:rsidRDefault="00DD27E7" w:rsidP="00DD27E7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</w:t>
      </w:r>
      <w:r w:rsidRPr="00D2498B">
        <w:rPr>
          <w:rFonts w:ascii="Arial Unicode MS" w:eastAsia="Arial Unicode MS" w:hAnsi="Arial Unicode MS" w:cs="Arial Unicode MS"/>
        </w:rPr>
        <w:t xml:space="preserve">Oaxaca de Juárez, Oaxaca, </w:t>
      </w:r>
      <w:r>
        <w:rPr>
          <w:rFonts w:ascii="Arial Unicode MS" w:eastAsia="Arial Unicode MS" w:hAnsi="Arial Unicode MS" w:cs="Arial Unicode MS"/>
        </w:rPr>
        <w:t>04 de marzo del 2021</w:t>
      </w:r>
      <w:r w:rsidRPr="00D2498B">
        <w:rPr>
          <w:rFonts w:ascii="Arial Unicode MS" w:eastAsia="Arial Unicode MS" w:hAnsi="Arial Unicode MS" w:cs="Arial Unicode MS"/>
        </w:rPr>
        <w:t>.</w:t>
      </w:r>
    </w:p>
    <w:p w14:paraId="7A7092EA" w14:textId="77777777" w:rsidR="0015616A" w:rsidRDefault="0015616A" w:rsidP="0015616A">
      <w:pPr>
        <w:jc w:val="both"/>
        <w:rPr>
          <w:rFonts w:ascii="Arial Unicode MS" w:eastAsia="Arial Unicode MS" w:hAnsi="Arial Unicode MS" w:cs="Arial Unicode MS"/>
        </w:rPr>
      </w:pPr>
    </w:p>
    <w:p w14:paraId="3279A5E9" w14:textId="77777777" w:rsidR="00DD27E7" w:rsidRPr="00D2498B" w:rsidRDefault="00DD27E7" w:rsidP="00DD27E7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L</w:t>
      </w:r>
      <w:r w:rsidRPr="00D2498B">
        <w:rPr>
          <w:rFonts w:ascii="Arial Unicode MS" w:eastAsia="Arial Unicode MS" w:hAnsi="Arial Unicode MS" w:cs="Arial Unicode MS"/>
          <w:b/>
        </w:rPr>
        <w:t>c</w:t>
      </w:r>
      <w:r>
        <w:rPr>
          <w:rFonts w:ascii="Arial Unicode MS" w:eastAsia="Arial Unicode MS" w:hAnsi="Arial Unicode MS" w:cs="Arial Unicode MS"/>
          <w:b/>
        </w:rPr>
        <w:t>da</w:t>
      </w:r>
      <w:r w:rsidRPr="00D2498B">
        <w:rPr>
          <w:rFonts w:ascii="Arial Unicode MS" w:eastAsia="Arial Unicode MS" w:hAnsi="Arial Unicode MS" w:cs="Arial Unicode MS"/>
          <w:b/>
        </w:rPr>
        <w:t xml:space="preserve">. </w:t>
      </w:r>
      <w:r>
        <w:rPr>
          <w:rFonts w:ascii="Arial Unicode MS" w:eastAsia="Arial Unicode MS" w:hAnsi="Arial Unicode MS" w:cs="Arial Unicode MS"/>
          <w:b/>
        </w:rPr>
        <w:t>Blanca Irene Clavel Raymundo</w:t>
      </w:r>
    </w:p>
    <w:p w14:paraId="6CC7AC1F" w14:textId="77777777" w:rsidR="00DD27E7" w:rsidRDefault="00DD27E7" w:rsidP="0015616A">
      <w:pPr>
        <w:jc w:val="both"/>
        <w:rPr>
          <w:rFonts w:ascii="Arial Unicode MS" w:eastAsia="Arial Unicode MS" w:hAnsi="Arial Unicode MS" w:cs="Arial Unicode MS"/>
        </w:rPr>
      </w:pPr>
    </w:p>
    <w:p w14:paraId="43231E3E" w14:textId="77777777" w:rsidR="00DD27E7" w:rsidRPr="00D2498B" w:rsidRDefault="00DD27E7" w:rsidP="0015616A">
      <w:pPr>
        <w:jc w:val="both"/>
        <w:rPr>
          <w:rFonts w:ascii="Arial Unicode MS" w:eastAsia="Arial Unicode MS" w:hAnsi="Arial Unicode MS" w:cs="Arial Unicode MS"/>
        </w:rPr>
      </w:pPr>
    </w:p>
    <w:p w14:paraId="4BC11298" w14:textId="6F8B27F6" w:rsidR="0015616A" w:rsidRDefault="00DD27E7" w:rsidP="00DD27E7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Encargada de la Dirección de Asuntos Jurídicos</w:t>
      </w:r>
    </w:p>
    <w:p w14:paraId="225A767E" w14:textId="748845AC" w:rsidR="00254FD7" w:rsidRPr="00D2498B" w:rsidRDefault="00254FD7" w:rsidP="00DD27E7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Del IAIP</w:t>
      </w:r>
    </w:p>
    <w:p w14:paraId="286EEC57" w14:textId="77777777" w:rsidR="0015616A" w:rsidRPr="00D2498B" w:rsidRDefault="0015616A" w:rsidP="00DD27E7">
      <w:pPr>
        <w:rPr>
          <w:rFonts w:ascii="Arial Unicode MS" w:eastAsia="Arial Unicode MS" w:hAnsi="Arial Unicode MS" w:cs="Arial Unicode MS"/>
          <w:b/>
        </w:rPr>
      </w:pPr>
    </w:p>
    <w:p w14:paraId="694E8259" w14:textId="77777777" w:rsidR="00DD27E7" w:rsidRPr="00DD27E7" w:rsidRDefault="00DD27E7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DD27E7" w:rsidRPr="00DD27E7" w:rsidSect="008E23A4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58C36" w14:textId="77777777" w:rsidR="0008434A" w:rsidRDefault="0008434A" w:rsidP="00505074">
      <w:r>
        <w:separator/>
      </w:r>
    </w:p>
  </w:endnote>
  <w:endnote w:type="continuationSeparator" w:id="0">
    <w:p w14:paraId="65440A02" w14:textId="77777777" w:rsidR="0008434A" w:rsidRDefault="0008434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7408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A3B909" w14:textId="07E96986" w:rsidR="00BB1241" w:rsidRDefault="00BB124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713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713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CD2423" w14:textId="1273B2EC"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2CAD" w14:textId="77777777" w:rsidR="0008434A" w:rsidRDefault="0008434A" w:rsidP="00505074">
      <w:r>
        <w:separator/>
      </w:r>
    </w:p>
  </w:footnote>
  <w:footnote w:type="continuationSeparator" w:id="0">
    <w:p w14:paraId="177C5269" w14:textId="77777777" w:rsidR="0008434A" w:rsidRDefault="0008434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F284" w14:textId="72F515D9" w:rsidR="00DC65C4" w:rsidRDefault="00DC65C4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72576" behindDoc="0" locked="0" layoutInCell="1" allowOverlap="1" wp14:anchorId="3F541A32" wp14:editId="2B46CCB5">
          <wp:simplePos x="0" y="0"/>
          <wp:positionH relativeFrom="margin">
            <wp:posOffset>-374015</wp:posOffset>
          </wp:positionH>
          <wp:positionV relativeFrom="paragraph">
            <wp:posOffset>-312390</wp:posOffset>
          </wp:positionV>
          <wp:extent cx="6355023" cy="105955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28C7"/>
    <w:multiLevelType w:val="hybridMultilevel"/>
    <w:tmpl w:val="3AD0B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866"/>
    <w:rsid w:val="00075AB7"/>
    <w:rsid w:val="0008434A"/>
    <w:rsid w:val="00150315"/>
    <w:rsid w:val="0015616A"/>
    <w:rsid w:val="00191709"/>
    <w:rsid w:val="001C3A24"/>
    <w:rsid w:val="001C5977"/>
    <w:rsid w:val="001D30EE"/>
    <w:rsid w:val="00207135"/>
    <w:rsid w:val="00254FD7"/>
    <w:rsid w:val="00320B59"/>
    <w:rsid w:val="0037163E"/>
    <w:rsid w:val="003F7C21"/>
    <w:rsid w:val="00505074"/>
    <w:rsid w:val="005F298B"/>
    <w:rsid w:val="0061401C"/>
    <w:rsid w:val="006647D2"/>
    <w:rsid w:val="007532A6"/>
    <w:rsid w:val="00801920"/>
    <w:rsid w:val="008E23A4"/>
    <w:rsid w:val="00920943"/>
    <w:rsid w:val="00A150F6"/>
    <w:rsid w:val="00A56332"/>
    <w:rsid w:val="00BB1241"/>
    <w:rsid w:val="00C07082"/>
    <w:rsid w:val="00C25E29"/>
    <w:rsid w:val="00C335F7"/>
    <w:rsid w:val="00CB7833"/>
    <w:rsid w:val="00CE37A0"/>
    <w:rsid w:val="00D96B13"/>
    <w:rsid w:val="00DC1402"/>
    <w:rsid w:val="00DC65C4"/>
    <w:rsid w:val="00DD27E7"/>
    <w:rsid w:val="00E06A4E"/>
    <w:rsid w:val="00EE48C4"/>
    <w:rsid w:val="00F023FE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15616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01E2DE-AD41-411E-89C2-2E6DC1F1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JURIDICO IAIP</cp:lastModifiedBy>
  <cp:revision>6</cp:revision>
  <cp:lastPrinted>2021-03-04T21:01:00Z</cp:lastPrinted>
  <dcterms:created xsi:type="dcterms:W3CDTF">2021-03-04T21:15:00Z</dcterms:created>
  <dcterms:modified xsi:type="dcterms:W3CDTF">2021-03-04T22:41:00Z</dcterms:modified>
</cp:coreProperties>
</file>